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202</w:t>
      </w:r>
      <w:r>
        <w:rPr>
          <w:rFonts w:hint="eastAsia" w:eastAsia="方正粗宋简体"/>
          <w:w w:val="85"/>
          <w:sz w:val="44"/>
          <w:szCs w:val="44"/>
          <w:lang w:val="en-US" w:eastAsia="zh-CN"/>
        </w:rPr>
        <w:t>3</w:t>
      </w:r>
      <w:r>
        <w:rPr>
          <w:rFonts w:hAnsi="方正粗宋简体" w:eastAsia="方正粗宋简体"/>
          <w:w w:val="85"/>
          <w:sz w:val="44"/>
          <w:szCs w:val="44"/>
        </w:rPr>
        <w:t>年度</w:t>
      </w:r>
      <w:r>
        <w:rPr>
          <w:rFonts w:hint="eastAsia" w:hAnsi="方正粗宋简体" w:eastAsia="方正粗宋简体"/>
          <w:w w:val="85"/>
          <w:sz w:val="44"/>
          <w:szCs w:val="44"/>
          <w:lang w:eastAsia="zh-CN"/>
        </w:rPr>
        <w:t>鱼市镇人民政府村干部基本报酬</w:t>
      </w:r>
    </w:p>
    <w:p>
      <w:pPr>
        <w:spacing w:line="600" w:lineRule="exact"/>
        <w:jc w:val="center"/>
        <w:rPr>
          <w:rFonts w:eastAsia="方正粗宋简体"/>
          <w:w w:val="85"/>
          <w:sz w:val="44"/>
          <w:szCs w:val="44"/>
        </w:rPr>
      </w:pPr>
      <w:r>
        <w:rPr>
          <w:rFonts w:hint="eastAsia" w:hAnsi="方正粗宋简体" w:eastAsia="方正粗宋简体"/>
          <w:w w:val="85"/>
          <w:sz w:val="44"/>
          <w:szCs w:val="44"/>
          <w:lang w:eastAsia="zh-CN"/>
        </w:rPr>
        <w:t>项目</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keepNext w:val="0"/>
        <w:keepLines w:val="0"/>
        <w:pageBreakBefore w:val="0"/>
        <w:kinsoku/>
        <w:wordWrap/>
        <w:overflowPunct/>
        <w:topLinePunct w:val="0"/>
        <w:autoSpaceDE/>
        <w:autoSpaceDN/>
        <w:bidi w:val="0"/>
        <w:adjustRightInd/>
        <w:snapToGrid/>
        <w:spacing w:line="520" w:lineRule="exact"/>
        <w:ind w:firstLine="400" w:firstLineChars="200"/>
        <w:textAlignment w:val="auto"/>
        <w:rPr>
          <w:rFonts w:hint="eastAsia" w:eastAsia="仿宋_GB2312"/>
          <w:sz w:val="32"/>
          <w:szCs w:val="32"/>
          <w:lang w:eastAsia="zh-CN"/>
        </w:rPr>
      </w:pPr>
      <w:r>
        <w:t xml:space="preserve"> </w:t>
      </w:r>
      <w:r>
        <w:rPr>
          <w:rFonts w:hint="eastAsia" w:eastAsia="仿宋_GB2312"/>
          <w:sz w:val="32"/>
          <w:szCs w:val="32"/>
          <w:lang w:eastAsia="zh-CN"/>
        </w:rPr>
        <w:t>根据《新晃侗族自治县财政局关于做好20</w:t>
      </w:r>
      <w:r>
        <w:rPr>
          <w:rFonts w:hint="eastAsia" w:eastAsia="仿宋_GB2312"/>
          <w:sz w:val="32"/>
          <w:szCs w:val="32"/>
          <w:lang w:val="en-US" w:eastAsia="zh-CN"/>
        </w:rPr>
        <w:t>23</w:t>
      </w:r>
      <w:r>
        <w:rPr>
          <w:rFonts w:hint="eastAsia" w:eastAsia="仿宋_GB2312"/>
          <w:sz w:val="32"/>
          <w:szCs w:val="32"/>
          <w:lang w:eastAsia="zh-CN"/>
        </w:rPr>
        <w:t>年度部门预算执行情况绩效自评工作的通知》（晃财绩〔</w:t>
      </w:r>
      <w:r>
        <w:rPr>
          <w:rFonts w:hint="eastAsia" w:eastAsia="仿宋_GB2312"/>
          <w:sz w:val="32"/>
          <w:szCs w:val="32"/>
          <w:lang w:val="en-US" w:eastAsia="zh-CN"/>
        </w:rPr>
        <w:t>2024</w:t>
      </w:r>
      <w:r>
        <w:rPr>
          <w:rFonts w:hint="eastAsia" w:eastAsia="仿宋_GB2312"/>
          <w:sz w:val="32"/>
          <w:szCs w:val="32"/>
          <w:lang w:eastAsia="zh-CN"/>
        </w:rPr>
        <w:t>〕</w:t>
      </w:r>
      <w:r>
        <w:rPr>
          <w:rFonts w:hint="eastAsia" w:eastAsia="仿宋_GB2312"/>
          <w:sz w:val="32"/>
          <w:szCs w:val="32"/>
          <w:lang w:val="en-US" w:eastAsia="zh-CN"/>
        </w:rPr>
        <w:t>2</w:t>
      </w:r>
      <w:r>
        <w:rPr>
          <w:rFonts w:hint="eastAsia" w:eastAsia="仿宋_GB2312"/>
          <w:sz w:val="32"/>
          <w:szCs w:val="32"/>
          <w:lang w:eastAsia="zh-CN"/>
        </w:rPr>
        <w:t>号）要求，我镇对</w:t>
      </w:r>
      <w:r>
        <w:rPr>
          <w:rFonts w:hint="eastAsia" w:eastAsia="仿宋_GB2312"/>
          <w:sz w:val="32"/>
          <w:szCs w:val="32"/>
          <w:lang w:val="en-US" w:eastAsia="zh-CN"/>
        </w:rPr>
        <w:t>2023</w:t>
      </w:r>
      <w:r>
        <w:rPr>
          <w:rFonts w:hint="eastAsia" w:eastAsia="仿宋_GB2312"/>
          <w:sz w:val="32"/>
          <w:szCs w:val="32"/>
          <w:lang w:eastAsia="zh-CN"/>
        </w:rPr>
        <w:t>年部门整体支出进行了绩效自评，现报告如下：</w:t>
      </w:r>
    </w:p>
    <w:p>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pPr>
        <w:spacing w:line="560" w:lineRule="exact"/>
        <w:ind w:firstLine="640" w:firstLineChars="200"/>
        <w:jc w:val="left"/>
        <w:rPr>
          <w:rFonts w:hint="eastAsia" w:eastAsia="仿宋_GB2312"/>
          <w:sz w:val="32"/>
          <w:szCs w:val="32"/>
        </w:rPr>
      </w:pPr>
      <w:r>
        <w:rPr>
          <w:rFonts w:hint="eastAsia" w:eastAsia="仿宋_GB2312"/>
          <w:sz w:val="32"/>
          <w:szCs w:val="32"/>
        </w:rPr>
        <w:t>（一）项目概况</w:t>
      </w:r>
    </w:p>
    <w:p>
      <w:pPr>
        <w:spacing w:line="560" w:lineRule="exact"/>
        <w:ind w:firstLine="640" w:firstLineChars="200"/>
        <w:jc w:val="left"/>
        <w:rPr>
          <w:rFonts w:eastAsia="仿宋_GB2312"/>
          <w:sz w:val="32"/>
          <w:szCs w:val="32"/>
        </w:rPr>
      </w:pPr>
      <w:r>
        <w:rPr>
          <w:rFonts w:hint="eastAsia" w:eastAsia="仿宋_GB2312"/>
          <w:sz w:val="32"/>
          <w:szCs w:val="32"/>
          <w:lang w:eastAsia="zh-CN"/>
        </w:rPr>
        <w:t>全镇共辖有鱼市前锋联合村、新桥村、光辉村、老黄冲村、团溪村、岩山村、晏家村、斗溪村、华南村、大坝河村、大鱼塘社区居委会。该项目</w:t>
      </w:r>
      <w:r>
        <w:rPr>
          <w:rFonts w:hint="eastAsia" w:eastAsia="仿宋_GB2312"/>
          <w:sz w:val="32"/>
          <w:szCs w:val="32"/>
        </w:rPr>
        <w:t>主要用于：村干部及退休村干相关工资补助发放，加强村干队伍的建设，为基层建设提供有力保障，切实提高村干工作积极性。</w:t>
      </w:r>
    </w:p>
    <w:p>
      <w:pPr>
        <w:spacing w:line="560" w:lineRule="exact"/>
        <w:ind w:firstLine="640" w:firstLineChars="200"/>
        <w:jc w:val="left"/>
        <w:rPr>
          <w:rFonts w:hint="eastAsia" w:eastAsia="仿宋_GB2312"/>
          <w:sz w:val="32"/>
          <w:szCs w:val="32"/>
        </w:rPr>
      </w:pPr>
      <w:r>
        <w:rPr>
          <w:rFonts w:hint="eastAsia" w:eastAsia="仿宋_GB2312"/>
          <w:sz w:val="32"/>
          <w:szCs w:val="32"/>
        </w:rPr>
        <w:t>（二）项目绩效目标</w:t>
      </w:r>
    </w:p>
    <w:p>
      <w:pPr>
        <w:spacing w:line="560" w:lineRule="exact"/>
        <w:ind w:firstLine="640" w:firstLineChars="200"/>
        <w:jc w:val="left"/>
        <w:rPr>
          <w:rFonts w:hint="eastAsia" w:eastAsia="仿宋_GB2312"/>
          <w:sz w:val="32"/>
          <w:szCs w:val="32"/>
        </w:rPr>
      </w:pPr>
      <w:r>
        <w:rPr>
          <w:rFonts w:hint="eastAsia" w:eastAsia="仿宋_GB2312"/>
          <w:sz w:val="32"/>
          <w:szCs w:val="32"/>
          <w:lang w:val="en-US" w:eastAsia="zh-CN"/>
        </w:rPr>
        <w:t>1、总体目标：为充分调动村干部的工作积极性、主动性、创造性，为全面建设社会主义新农村提供坚强的组织保证</w:t>
      </w:r>
      <w:r>
        <w:rPr>
          <w:rFonts w:hint="eastAsia" w:eastAsia="仿宋_GB2312"/>
          <w:sz w:val="32"/>
          <w:szCs w:val="32"/>
        </w:rPr>
        <w:t>。</w:t>
      </w:r>
    </w:p>
    <w:p>
      <w:pPr>
        <w:spacing w:line="560" w:lineRule="exact"/>
        <w:ind w:firstLine="640" w:firstLineChars="200"/>
        <w:jc w:val="left"/>
        <w:rPr>
          <w:rFonts w:eastAsia="仿宋_GB2312"/>
          <w:sz w:val="32"/>
          <w:szCs w:val="32"/>
        </w:rPr>
      </w:pPr>
      <w:r>
        <w:rPr>
          <w:rFonts w:hint="eastAsia" w:eastAsia="仿宋_GB2312"/>
          <w:sz w:val="32"/>
          <w:szCs w:val="32"/>
          <w:lang w:val="en-US" w:eastAsia="zh-CN"/>
        </w:rPr>
        <w:t>2、阶段性目标：为村干部基本生活提供保障，确保党委、政府政令畅通和年初制定的各项目标任务圆满完成。</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eastAsia="仿宋_GB2312"/>
          <w:sz w:val="32"/>
          <w:szCs w:val="32"/>
        </w:rPr>
        <w:t>（一）</w:t>
      </w:r>
      <w:r>
        <w:rPr>
          <w:rFonts w:hint="eastAsia" w:ascii="仿宋" w:hAnsi="仿宋" w:eastAsia="仿宋" w:cs="仿宋"/>
          <w:b w:val="0"/>
          <w:bCs w:val="0"/>
          <w:sz w:val="32"/>
          <w:szCs w:val="32"/>
          <w:lang w:val="en-US" w:eastAsia="zh-CN"/>
        </w:rPr>
        <w:t>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eastAsia="仿宋_GB2312"/>
          <w:sz w:val="32"/>
          <w:szCs w:val="32"/>
        </w:rPr>
      </w:pPr>
      <w:r>
        <w:rPr>
          <w:rFonts w:hint="eastAsia" w:eastAsia="仿宋_GB2312"/>
          <w:sz w:val="32"/>
          <w:szCs w:val="32"/>
          <w:lang w:eastAsia="zh-CN"/>
        </w:rPr>
        <w:t>以保障全镇</w:t>
      </w:r>
      <w:r>
        <w:rPr>
          <w:rFonts w:hint="eastAsia" w:eastAsia="仿宋_GB2312"/>
          <w:sz w:val="32"/>
          <w:szCs w:val="32"/>
          <w:lang w:val="en-US" w:eastAsia="zh-CN"/>
        </w:rPr>
        <w:t>10村、1社区（居委会）村干部基本报酬及时发放到位为项目评价目标，</w:t>
      </w:r>
      <w:r>
        <w:rPr>
          <w:rFonts w:hint="eastAsia" w:ascii="仿宋" w:hAnsi="仿宋" w:eastAsia="仿宋" w:cs="仿宋"/>
          <w:sz w:val="32"/>
          <w:szCs w:val="32"/>
          <w:lang w:val="en-US" w:eastAsia="zh-CN"/>
        </w:rPr>
        <w:t>为核实、了解项目实施是否符合经批复的工作内容、绩效标准、支出规模等相关要求，防止项目功能缺失。通过计算、分析项目决策、过程、产出、效益情况，客观公正地反映项目财政实际使用和产出情况。为绩效管理提供决策参考及政策制定的依据</w:t>
      </w:r>
      <w:r>
        <w:rPr>
          <w:rFonts w:hint="eastAsia" w:eastAsia="仿宋_GB2312"/>
          <w:sz w:val="32"/>
          <w:szCs w:val="32"/>
        </w:rPr>
        <w:t>。</w:t>
      </w:r>
    </w:p>
    <w:p>
      <w:pPr>
        <w:numPr>
          <w:ilvl w:val="0"/>
          <w:numId w:val="1"/>
        </w:numPr>
        <w:spacing w:line="560" w:lineRule="exact"/>
        <w:ind w:firstLine="640" w:firstLineChars="200"/>
        <w:jc w:val="left"/>
        <w:rPr>
          <w:rFonts w:hint="eastAsia" w:ascii="仿宋" w:hAnsi="仿宋" w:eastAsia="仿宋" w:cs="仿宋"/>
          <w:b w:val="0"/>
          <w:bCs w:val="0"/>
          <w:sz w:val="32"/>
          <w:szCs w:val="32"/>
          <w:lang w:val="en-US" w:eastAsia="zh-CN"/>
        </w:rPr>
      </w:pPr>
      <w:r>
        <w:rPr>
          <w:rFonts w:hint="eastAsia" w:eastAsia="仿宋_GB2312"/>
          <w:sz w:val="32"/>
          <w:szCs w:val="32"/>
        </w:rPr>
        <w:t>绩效评价原则、评价标准</w:t>
      </w:r>
      <w:r>
        <w:rPr>
          <w:rFonts w:hint="eastAsia" w:eastAsia="仿宋_GB2312"/>
          <w:sz w:val="32"/>
          <w:szCs w:val="32"/>
          <w:lang w:eastAsia="zh-CN"/>
        </w:rPr>
        <w:t>、</w:t>
      </w:r>
      <w:r>
        <w:rPr>
          <w:rFonts w:hint="eastAsia" w:ascii="仿宋" w:hAnsi="仿宋" w:eastAsia="仿宋" w:cs="仿宋"/>
          <w:b w:val="0"/>
          <w:bCs w:val="0"/>
          <w:sz w:val="32"/>
          <w:szCs w:val="32"/>
          <w:lang w:val="en-US" w:eastAsia="zh-CN"/>
        </w:rPr>
        <w:t>评价指标体系等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eastAsia="仿宋_GB2312"/>
          <w:sz w:val="32"/>
          <w:szCs w:val="32"/>
          <w:lang w:val="en-US" w:eastAsia="zh-CN"/>
        </w:rPr>
        <w:t>运用科学合理的绩效评价指标、评价标准和评价方法，遵循公正公开原则、科学规范原则、绩效相关原则对村干部基本报酬项目实施全过程及其经济性、效率性和效益性进行综合评价。</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numPr>
          <w:ilvl w:val="0"/>
          <w:numId w:val="1"/>
        </w:numPr>
        <w:spacing w:line="560" w:lineRule="exact"/>
        <w:ind w:left="1" w:leftChars="0" w:firstLine="640" w:firstLineChars="200"/>
        <w:jc w:val="left"/>
        <w:rPr>
          <w:rFonts w:hint="eastAsia" w:eastAsia="仿宋_GB2312"/>
          <w:sz w:val="32"/>
          <w:szCs w:val="32"/>
          <w:lang w:eastAsia="zh-CN"/>
        </w:rPr>
      </w:pPr>
      <w:r>
        <w:rPr>
          <w:rFonts w:hint="eastAsia" w:eastAsia="仿宋_GB2312"/>
          <w:sz w:val="32"/>
          <w:szCs w:val="32"/>
        </w:rPr>
        <w:t>绩效评价</w:t>
      </w:r>
      <w:r>
        <w:rPr>
          <w:rFonts w:hint="eastAsia" w:eastAsia="仿宋_GB2312"/>
          <w:sz w:val="32"/>
          <w:szCs w:val="32"/>
          <w:lang w:eastAsia="zh-CN"/>
        </w:rPr>
        <w:t>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eastAsia="zh-CN"/>
        </w:rPr>
      </w:pPr>
      <w:r>
        <w:rPr>
          <w:rFonts w:hint="eastAsia" w:ascii="仿宋" w:hAnsi="仿宋" w:eastAsia="仿宋" w:cs="仿宋"/>
          <w:sz w:val="32"/>
          <w:szCs w:val="32"/>
          <w:lang w:val="en-US" w:eastAsia="zh-CN"/>
        </w:rPr>
        <w:t>该项目绩效评价对象为村干部基本报酬项目经费使用情况和效果，具体为资金拨付、项目的开展、村干工资发放等目标是否完成等。绩效评价范围为资金的使用是否规范，村干工资是否发放到位。</w:t>
      </w:r>
    </w:p>
    <w:p>
      <w:pPr>
        <w:numPr>
          <w:ilvl w:val="0"/>
          <w:numId w:val="2"/>
        </w:numPr>
        <w:spacing w:line="560" w:lineRule="exact"/>
        <w:ind w:firstLine="643" w:firstLineChars="200"/>
        <w:jc w:val="left"/>
        <w:rPr>
          <w:rFonts w:hint="eastAsia" w:eastAsia="仿宋_GB2312"/>
          <w:b/>
          <w:bCs/>
          <w:sz w:val="32"/>
          <w:szCs w:val="32"/>
        </w:rPr>
      </w:pPr>
      <w:r>
        <w:rPr>
          <w:rFonts w:hint="eastAsia" w:eastAsia="仿宋_GB2312"/>
          <w:b/>
          <w:bCs/>
          <w:sz w:val="32"/>
          <w:szCs w:val="32"/>
        </w:rPr>
        <w:t>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村干部基本报酬项目年初预算安排142.8万元，2023年支付142.8万元。主要用于村干部基本报酬，项目资金属于专款专用资金，接受财政、审计部门的监督，做到专款专用，无占用、挪用等情况，财务制度健全，财务处理及时，会计核算规范。</w:t>
      </w:r>
    </w:p>
    <w:p>
      <w:pPr>
        <w:numPr>
          <w:ilvl w:val="0"/>
          <w:numId w:val="0"/>
        </w:numPr>
        <w:spacing w:line="560" w:lineRule="exact"/>
        <w:ind w:leftChars="200"/>
        <w:jc w:val="left"/>
        <w:rPr>
          <w:rFonts w:hint="eastAsia" w:eastAsia="仿宋_GB2312"/>
          <w:b/>
          <w:bCs/>
          <w:sz w:val="32"/>
          <w:szCs w:val="32"/>
        </w:rPr>
      </w:pPr>
    </w:p>
    <w:p>
      <w:pPr>
        <w:spacing w:line="560" w:lineRule="exact"/>
        <w:ind w:firstLine="643" w:firstLineChars="200"/>
        <w:jc w:val="left"/>
        <w:rPr>
          <w:rFonts w:eastAsia="仿宋_GB2312"/>
          <w:b/>
          <w:bCs/>
          <w:sz w:val="32"/>
          <w:szCs w:val="32"/>
        </w:rPr>
      </w:pPr>
      <w:r>
        <w:rPr>
          <w:rFonts w:hint="eastAsia" w:eastAsia="仿宋_GB2312"/>
          <w:b/>
          <w:bCs/>
          <w:sz w:val="32"/>
          <w:szCs w:val="32"/>
        </w:rPr>
        <w:t>四、绩效评价指标分析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（一）项目决策情况。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指标评分20分，决策指标由项目预算及预期绩效目标编制水平及预算执行率组成，情况及得分如下：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项目预算及预期绩效目标编制水平（10分）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本项目预算（即投入目标）编制科学、规范、合理，预期绩效目标申报完整，产出、效果类关键性指标清晰、明确、量化，投入与项目产出、效果目标匹配。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预算执行率（10分）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村干部基本报酬项目年初预算安排142.8万元，本年支出142.8万元，预算执行率100%。</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（二）项目过程情况。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指标评分20分，由项目组织管理水平、资金支出合理合规组成。情况及得分如下：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项目组织管理水平（10分）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资金主要用于保障村干部基本报酬的发放，严格按照上级要求合理合规的发放到位。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资金支出合理合规（10分）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产出指标评分29分，情况及得分如下：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村干部基本报酬根据上级要求进行拨付，但每年村干部人数会实时变动所以在申报的时候会超出年初预算的经费，在产出时效方面存在一定问题，完成程度基本完成。</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效益指标评分29分，由项目效益及服务对象满意度组成，情况及得分如下：</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项目效益（19分）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服务对象满意度（10分）</w:t>
      </w:r>
    </w:p>
    <w:p>
      <w:pPr>
        <w:spacing w:line="56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村干部基本报酬按时发放，满意度高。</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按照上级要求，结合实际情况年初预算村干部基本报酬，按程序进行申报。下一步，将进一步完善发放体系，健全监督平台，建立该项目发放温馨提示系统，让村干部感受到人文关怀和亲情化服务。</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鱼市镇人民政府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4月1</w:t>
      </w:r>
      <w:bookmarkStart w:id="0" w:name="_GoBack"/>
      <w:bookmarkEnd w:id="0"/>
      <w:r>
        <w:rPr>
          <w:rFonts w:hint="eastAsia" w:ascii="仿宋" w:hAnsi="仿宋" w:eastAsia="仿宋" w:cs="仿宋"/>
          <w:kern w:val="0"/>
          <w:sz w:val="32"/>
          <w:szCs w:val="32"/>
          <w:lang w:val="en-US" w:eastAsia="zh-CN"/>
        </w:rPr>
        <w:t>7</w:t>
      </w:r>
      <w:r>
        <w:rPr>
          <w:rFonts w:hint="eastAsia" w:ascii="仿宋" w:hAnsi="仿宋" w:eastAsia="仿宋" w:cs="仿宋"/>
          <w:kern w:val="0"/>
          <w:sz w:val="32"/>
          <w:szCs w:val="32"/>
        </w:rPr>
        <w:t>日</w:t>
      </w:r>
    </w:p>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84F28"/>
    <w:multiLevelType w:val="singleLevel"/>
    <w:tmpl w:val="8A984F28"/>
    <w:lvl w:ilvl="0" w:tentative="0">
      <w:start w:val="3"/>
      <w:numFmt w:val="chineseCounting"/>
      <w:suff w:val="nothing"/>
      <w:lvlText w:val="%1、"/>
      <w:lvlJc w:val="left"/>
      <w:rPr>
        <w:rFonts w:hint="eastAsia"/>
      </w:rPr>
    </w:lvl>
  </w:abstractNum>
  <w:abstractNum w:abstractNumId="1">
    <w:nsid w:val="26BEB745"/>
    <w:multiLevelType w:val="singleLevel"/>
    <w:tmpl w:val="26BEB745"/>
    <w:lvl w:ilvl="0" w:tentative="0">
      <w:start w:val="2"/>
      <w:numFmt w:val="chineseCounting"/>
      <w:suff w:val="nothing"/>
      <w:lvlText w:val="（%1）"/>
      <w:lvlJc w:val="left"/>
      <w:rPr>
        <w:rFonts w:hint="eastAsia"/>
      </w:rPr>
    </w:lvl>
  </w:abstractNum>
  <w:abstractNum w:abstractNumId="2">
    <w:nsid w:val="50A41E4F"/>
    <w:multiLevelType w:val="singleLevel"/>
    <w:tmpl w:val="50A41E4F"/>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1ZDZlZDg2ZTYxYzdjZjYyYTNkODIyMTU2MWYyNmEifQ=="/>
  </w:docVars>
  <w:rsids>
    <w:rsidRoot w:val="25ED724F"/>
    <w:rsid w:val="071235B6"/>
    <w:rsid w:val="073E4B40"/>
    <w:rsid w:val="25ED724F"/>
    <w:rsid w:val="4F0512D8"/>
    <w:rsid w:val="5F9B7779"/>
    <w:rsid w:val="66A7290D"/>
    <w:rsid w:val="6C716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1709</Words>
  <Characters>1783</Characters>
  <Lines>0</Lines>
  <Paragraphs>0</Paragraphs>
  <TotalTime>5</TotalTime>
  <ScaleCrop>false</ScaleCrop>
  <LinksUpToDate>false</LinksUpToDate>
  <CharactersWithSpaces>1860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2022-05-10T03:21:00Z</dcterms:created>
  <dc:creator>三 千</dc:creator>
  <cp:lastModifiedBy>Administrator</cp:lastModifiedBy>
  <cp:lastPrinted>2022-05-30T02:35:00Z</cp:lastPrinted>
  <dcterms:modified xsi:type="dcterms:W3CDTF">2024-04-17T07:35:05Z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3DF75415E56F4DCE86E0F1C5792F167A_13</vt:lpwstr>
  </property>
</Properties>
</file>